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20" w:rsidRPr="00C34375" w:rsidRDefault="009A3A20" w:rsidP="00C34375">
      <w:pPr>
        <w:pStyle w:val="Default"/>
        <w:spacing w:line="480" w:lineRule="auto"/>
        <w:ind w:firstLine="720"/>
        <w:rPr>
          <w:sz w:val="28"/>
        </w:rPr>
      </w:pPr>
    </w:p>
    <w:p w:rsidR="00C9602C" w:rsidRDefault="00C9602C" w:rsidP="00C34375">
      <w:pPr>
        <w:pStyle w:val="Default"/>
        <w:spacing w:line="480" w:lineRule="auto"/>
        <w:ind w:firstLine="720"/>
        <w:rPr>
          <w:szCs w:val="23"/>
        </w:rPr>
      </w:pPr>
    </w:p>
    <w:p w:rsidR="00C9602C" w:rsidRDefault="00C9602C" w:rsidP="00C34375">
      <w:pPr>
        <w:pStyle w:val="Default"/>
        <w:spacing w:line="480" w:lineRule="auto"/>
        <w:ind w:firstLine="720"/>
        <w:rPr>
          <w:szCs w:val="23"/>
        </w:rPr>
      </w:pPr>
    </w:p>
    <w:p w:rsidR="00C9602C" w:rsidRDefault="00C9602C" w:rsidP="00C34375">
      <w:pPr>
        <w:pStyle w:val="Default"/>
        <w:spacing w:line="480" w:lineRule="auto"/>
        <w:ind w:firstLine="720"/>
        <w:rPr>
          <w:szCs w:val="23"/>
        </w:rPr>
      </w:pPr>
    </w:p>
    <w:p w:rsidR="00C9602C" w:rsidRDefault="00C9602C" w:rsidP="00C34375">
      <w:pPr>
        <w:pStyle w:val="Default"/>
        <w:spacing w:line="480" w:lineRule="auto"/>
        <w:ind w:firstLine="720"/>
        <w:rPr>
          <w:szCs w:val="23"/>
        </w:rPr>
      </w:pPr>
    </w:p>
    <w:p w:rsidR="00C9602C" w:rsidRDefault="00C9602C" w:rsidP="00C34375">
      <w:pPr>
        <w:pStyle w:val="Default"/>
        <w:spacing w:line="480" w:lineRule="auto"/>
        <w:ind w:firstLine="720"/>
        <w:rPr>
          <w:szCs w:val="23"/>
        </w:rPr>
      </w:pPr>
    </w:p>
    <w:p w:rsidR="00C9602C" w:rsidRDefault="00C9602C" w:rsidP="00C34375">
      <w:pPr>
        <w:pStyle w:val="Default"/>
        <w:spacing w:line="480" w:lineRule="auto"/>
        <w:ind w:firstLine="720"/>
        <w:rPr>
          <w:szCs w:val="23"/>
        </w:rPr>
      </w:pPr>
    </w:p>
    <w:p w:rsidR="00C9602C" w:rsidRDefault="00C9602C" w:rsidP="00C9602C">
      <w:pPr>
        <w:pStyle w:val="Default"/>
        <w:spacing w:line="480" w:lineRule="auto"/>
        <w:ind w:firstLine="720"/>
        <w:jc w:val="center"/>
        <w:rPr>
          <w:szCs w:val="23"/>
        </w:rPr>
      </w:pPr>
    </w:p>
    <w:p w:rsidR="00C9602C" w:rsidRDefault="00C9602C" w:rsidP="00C9602C">
      <w:pPr>
        <w:pStyle w:val="Default"/>
        <w:spacing w:line="480" w:lineRule="auto"/>
        <w:ind w:firstLine="720"/>
        <w:jc w:val="center"/>
        <w:rPr>
          <w:szCs w:val="23"/>
        </w:rPr>
      </w:pPr>
    </w:p>
    <w:p w:rsidR="00C9602C" w:rsidRDefault="00C9602C" w:rsidP="00C9602C">
      <w:pPr>
        <w:pStyle w:val="Default"/>
        <w:spacing w:line="480" w:lineRule="auto"/>
        <w:ind w:firstLine="720"/>
        <w:jc w:val="center"/>
        <w:rPr>
          <w:szCs w:val="23"/>
        </w:rPr>
      </w:pPr>
    </w:p>
    <w:p w:rsidR="00C9602C" w:rsidRDefault="00C9602C" w:rsidP="00C9602C">
      <w:pPr>
        <w:pStyle w:val="Default"/>
        <w:spacing w:line="480" w:lineRule="auto"/>
        <w:jc w:val="center"/>
        <w:rPr>
          <w:szCs w:val="23"/>
        </w:rPr>
      </w:pPr>
      <w:r>
        <w:rPr>
          <w:szCs w:val="23"/>
        </w:rPr>
        <w:t>Journal: Week One</w:t>
      </w:r>
    </w:p>
    <w:p w:rsidR="00C9602C" w:rsidRDefault="00C9602C" w:rsidP="00C9602C">
      <w:pPr>
        <w:pStyle w:val="Default"/>
        <w:spacing w:line="480" w:lineRule="auto"/>
        <w:jc w:val="center"/>
        <w:rPr>
          <w:szCs w:val="23"/>
        </w:rPr>
      </w:pPr>
      <w:r>
        <w:rPr>
          <w:szCs w:val="23"/>
        </w:rPr>
        <w:t>Clint Wilson</w:t>
      </w:r>
    </w:p>
    <w:p w:rsidR="00C9602C" w:rsidRDefault="00C9602C" w:rsidP="00C9602C">
      <w:pPr>
        <w:pStyle w:val="Default"/>
        <w:spacing w:line="480" w:lineRule="auto"/>
        <w:jc w:val="center"/>
        <w:rPr>
          <w:szCs w:val="23"/>
        </w:rPr>
      </w:pPr>
      <w:r>
        <w:rPr>
          <w:szCs w:val="23"/>
        </w:rPr>
        <w:t>Huntington University</w:t>
      </w:r>
    </w:p>
    <w:p w:rsidR="00C9602C" w:rsidRPr="00C9602C" w:rsidRDefault="00C9602C" w:rsidP="00C9602C">
      <w:pPr>
        <w:tabs>
          <w:tab w:val="left" w:pos="3960"/>
          <w:tab w:val="left" w:pos="4140"/>
          <w:tab w:val="left" w:pos="6750"/>
        </w:tabs>
        <w:ind w:firstLine="0"/>
        <w:jc w:val="center"/>
        <w:rPr>
          <w:color w:val="000000"/>
          <w:szCs w:val="23"/>
        </w:rPr>
      </w:pPr>
      <w:r>
        <w:rPr>
          <w:szCs w:val="23"/>
        </w:rPr>
        <w:br w:type="page"/>
      </w:r>
      <w:r>
        <w:rPr>
          <w:szCs w:val="23"/>
        </w:rPr>
        <w:lastRenderedPageBreak/>
        <w:t>Journal: Week One</w:t>
      </w:r>
    </w:p>
    <w:p w:rsidR="00044E52" w:rsidRDefault="00044E52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t xml:space="preserve">“Listening is the dynamic process of attaching meaning to what we hear, making sense of the raw verbal-vocal symbols” </w:t>
      </w:r>
      <w:r>
        <w:rPr>
          <w:szCs w:val="23"/>
        </w:rPr>
        <w:fldChar w:fldCharType="begin"/>
      </w:r>
      <w:r w:rsidR="00BC4968">
        <w:rPr>
          <w:szCs w:val="23"/>
        </w:rPr>
        <w:instrText xml:space="preserve"> ADDIN ZOTERO_ITEM CSL_CITATION {"citationID":"9TNpoGGU","properties":{"formattedCitation":"(Alfred, 2013)","plainCitation":"(Alfred, 2013)","dontUpdate":true,"noteIndex":0},"citationItems":[{"id":650,"uris":["http://zotero.org/users/4747100/items/H48ZERMK"],"uri":["http://zotero.org/users/4747100/items/H48ZERMK"],"itemData":{"id":650,"type":"book","title":"Social Work Interview.","publisher":"Columbia University Press","publisher-place":"New York","source":"Open WorldCat","event-place":"New York","URL":"http://www.myilibrary.com?id=563126","ISBN":"978-0-231-13581-8","note":"OCLC: 871193724","language":"English","author":[{"literal":"Alfred"}],"issued":{"date-parts":[["2013"]]},"accessed":{"date-parts":[["2019",5,29]]}}}],"schema":"https://github.com/citation-style-language/schema/raw/master/csl-citation.json"} </w:instrText>
      </w:r>
      <w:r>
        <w:rPr>
          <w:szCs w:val="23"/>
        </w:rPr>
        <w:fldChar w:fldCharType="separate"/>
      </w:r>
      <w:r w:rsidRPr="00044E52">
        <w:t>(Alfred, 2013</w:t>
      </w:r>
      <w:r>
        <w:t>, p. 41</w:t>
      </w:r>
      <w:r w:rsidRPr="00044E52">
        <w:t>)</w:t>
      </w:r>
      <w:r>
        <w:rPr>
          <w:szCs w:val="23"/>
        </w:rPr>
        <w:fldChar w:fldCharType="end"/>
      </w:r>
      <w:r>
        <w:rPr>
          <w:szCs w:val="23"/>
        </w:rPr>
        <w:t>. What an interesting phrase as I pondered that sentence trying to rationalize it, I realized it is quite simple. We hear all the time, as I write this I hear the TV in the other room, but I cannot tell you a single thing going on as I am not listening to it. So now the question is</w:t>
      </w:r>
      <w:r w:rsidR="004B65A7">
        <w:rPr>
          <w:szCs w:val="23"/>
        </w:rPr>
        <w:t>,</w:t>
      </w:r>
      <w:r>
        <w:rPr>
          <w:szCs w:val="23"/>
        </w:rPr>
        <w:t xml:space="preserve"> what is effective listening, not the definition</w:t>
      </w:r>
      <w:r w:rsidR="004B65A7">
        <w:rPr>
          <w:szCs w:val="23"/>
        </w:rPr>
        <w:t>,</w:t>
      </w:r>
      <w:r>
        <w:rPr>
          <w:szCs w:val="23"/>
        </w:rPr>
        <w:t xml:space="preserve"> but what is it to me personally?</w:t>
      </w:r>
    </w:p>
    <w:p w:rsidR="00C34375" w:rsidRPr="00C34375" w:rsidRDefault="00C34375" w:rsidP="00C34375">
      <w:pPr>
        <w:pStyle w:val="Default"/>
        <w:spacing w:line="480" w:lineRule="auto"/>
        <w:ind w:firstLine="720"/>
        <w:rPr>
          <w:szCs w:val="23"/>
        </w:rPr>
      </w:pPr>
      <w:r w:rsidRPr="00C34375">
        <w:rPr>
          <w:szCs w:val="23"/>
        </w:rPr>
        <w:t>Effective listening is something that requires a lot of practice. It is a major requirement in my daily routines at work. Having learned effective listening skills in the past, I still find my body language to display a different message than effective listening. Our text states “tension is also apparent when a person makes quick</w:t>
      </w:r>
      <w:r w:rsidR="004B65A7">
        <w:rPr>
          <w:szCs w:val="23"/>
        </w:rPr>
        <w:t>,</w:t>
      </w:r>
      <w:r w:rsidRPr="00C34375">
        <w:rPr>
          <w:szCs w:val="23"/>
        </w:rPr>
        <w:t xml:space="preserve"> nervous gestures, such as continuously tapping a foot or finger</w:t>
      </w:r>
      <w:r w:rsidR="00044E52">
        <w:rPr>
          <w:szCs w:val="23"/>
        </w:rPr>
        <w:t>s..</w:t>
      </w:r>
      <w:r w:rsidRPr="00C34375">
        <w:rPr>
          <w:szCs w:val="23"/>
        </w:rPr>
        <w:t>:”</w:t>
      </w:r>
      <w:r w:rsidR="00044E52">
        <w:rPr>
          <w:szCs w:val="23"/>
        </w:rPr>
        <w:t xml:space="preserve"> </w:t>
      </w:r>
      <w:r w:rsidR="00044E52">
        <w:rPr>
          <w:szCs w:val="23"/>
        </w:rPr>
        <w:fldChar w:fldCharType="begin"/>
      </w:r>
      <w:r w:rsidR="00BC4968">
        <w:rPr>
          <w:szCs w:val="23"/>
        </w:rPr>
        <w:instrText xml:space="preserve"> ADDIN ZOTERO_ITEM CSL_CITATION {"citationID":"vNDxmhsV","properties":{"formattedCitation":"(Kirst-Ashman &amp; Hull, 2012)","plainCitation":"(Kirst-Ashman &amp; Hull, 2012)","dontUpdate":true,"noteIndex":0},"citationItems":[{"id":94,"uris":["http://zotero.org/users/4747100/items/3ER4Z9MS"],"uri":["http://zotero.org/users/4747100/items/3ER4Z9MS"],"itemData":{"id":94,"type":"book","title":"Understanding generalist practice","collection-title":"Empowerment series","publisher":"Brooks/Cole","publisher-place":"Australia ; Belmont, CA","number-of-pages":"670","edition":"6th ed","source":"Library of Congress ISBN","event-place":"Australia ; Belmont, CA","ISBN":"978-0-8400-3382-6","call-number":"HV40 .K465 2012","author":[{"family":"Kirst-Ashman","given":"Karen Kay"},{"family":"Hull","given":"Grafton H."}],"issued":{"date-parts":[["2012"]]}}}],"schema":"https://github.com/citation-style-language/schema/raw/master/csl-citation.json"} </w:instrText>
      </w:r>
      <w:r w:rsidR="00044E52">
        <w:rPr>
          <w:szCs w:val="23"/>
        </w:rPr>
        <w:fldChar w:fldCharType="separate"/>
      </w:r>
      <w:r w:rsidR="00044E52" w:rsidRPr="00044E52">
        <w:t>(Kirst-Ashman &amp; Hull, 2012</w:t>
      </w:r>
      <w:r w:rsidR="00044E52">
        <w:t>, p. 55</w:t>
      </w:r>
      <w:r w:rsidR="00044E52" w:rsidRPr="00044E52">
        <w:t>)</w:t>
      </w:r>
      <w:r w:rsidR="00044E52">
        <w:rPr>
          <w:szCs w:val="23"/>
        </w:rPr>
        <w:fldChar w:fldCharType="end"/>
      </w:r>
      <w:r w:rsidRPr="00C34375">
        <w:rPr>
          <w:szCs w:val="23"/>
        </w:rPr>
        <w:t>, but I wonder what happens when these gestures are normal fo</w:t>
      </w:r>
      <w:r w:rsidR="00373630">
        <w:rPr>
          <w:szCs w:val="23"/>
        </w:rPr>
        <w:t>r a person? I have very bad ADHD</w:t>
      </w:r>
      <w:bookmarkStart w:id="0" w:name="_GoBack"/>
      <w:bookmarkEnd w:id="0"/>
      <w:r w:rsidRPr="00C34375">
        <w:rPr>
          <w:szCs w:val="23"/>
        </w:rPr>
        <w:t>, constantly moving my foot or hand in some form is what I do</w:t>
      </w:r>
      <w:r w:rsidR="004B65A7">
        <w:rPr>
          <w:szCs w:val="23"/>
        </w:rPr>
        <w:t>;</w:t>
      </w:r>
      <w:r w:rsidRPr="00C34375">
        <w:rPr>
          <w:szCs w:val="23"/>
        </w:rPr>
        <w:t xml:space="preserve"> it is one of my quirks anyways. </w:t>
      </w:r>
    </w:p>
    <w:p w:rsidR="009A3A20" w:rsidRDefault="00C34375" w:rsidP="00C34375">
      <w:pPr>
        <w:pStyle w:val="Default"/>
        <w:spacing w:line="480" w:lineRule="auto"/>
        <w:ind w:firstLine="720"/>
        <w:rPr>
          <w:szCs w:val="23"/>
        </w:rPr>
      </w:pPr>
      <w:r w:rsidRPr="00C34375">
        <w:rPr>
          <w:szCs w:val="23"/>
        </w:rPr>
        <w:t xml:space="preserve">I  </w:t>
      </w:r>
      <w:r>
        <w:rPr>
          <w:szCs w:val="23"/>
        </w:rPr>
        <w:t>feel that a person can compensate for negative body language in many aspects. Leaning in and truly listening</w:t>
      </w:r>
      <w:r w:rsidR="00044E52">
        <w:rPr>
          <w:szCs w:val="23"/>
        </w:rPr>
        <w:t xml:space="preserve"> with feedback to affirm what the person has said. Eye contact</w:t>
      </w:r>
      <w:r w:rsidR="004B65A7">
        <w:rPr>
          <w:szCs w:val="23"/>
        </w:rPr>
        <w:t>,</w:t>
      </w:r>
      <w:r w:rsidR="00044E52">
        <w:rPr>
          <w:szCs w:val="23"/>
        </w:rPr>
        <w:t xml:space="preserve"> which can be risky at times for me as </w:t>
      </w:r>
      <w:r w:rsidR="00D637F7">
        <w:rPr>
          <w:szCs w:val="23"/>
        </w:rPr>
        <w:t xml:space="preserve">rapid </w:t>
      </w:r>
      <w:r w:rsidR="00044E52">
        <w:rPr>
          <w:szCs w:val="23"/>
        </w:rPr>
        <w:t xml:space="preserve">eye blinking is something that occasionally happens, and it could be distracting to the client. So I am forced to use other ways to show the client that I am listening to them. </w:t>
      </w:r>
      <w:r w:rsidR="002B59E1">
        <w:rPr>
          <w:szCs w:val="23"/>
        </w:rPr>
        <w:t>Mirroring</w:t>
      </w:r>
      <w:r w:rsidR="00044E52">
        <w:rPr>
          <w:szCs w:val="23"/>
        </w:rPr>
        <w:t xml:space="preserve"> and paraphrasing are my two most reliable techniques in my arsenal to convey that I am listening and that they are important. </w:t>
      </w:r>
    </w:p>
    <w:p w:rsidR="002B59E1" w:rsidRDefault="002B59E1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t>None of this is relevant if I am not properly prepped for the interview. In my job</w:t>
      </w:r>
      <w:r w:rsidR="004B65A7">
        <w:rPr>
          <w:szCs w:val="23"/>
        </w:rPr>
        <w:t>,</w:t>
      </w:r>
      <w:r>
        <w:rPr>
          <w:szCs w:val="23"/>
        </w:rPr>
        <w:t xml:space="preserve"> I listen to student problems quite often. Problems range from the mundane to the extraordinary, I have listened to students talk about their girlfriend problems or the hard ones when a student begins to talk about their home life and how no one cares about them. This reminds me of one student</w:t>
      </w:r>
      <w:r w:rsidR="004B65A7">
        <w:rPr>
          <w:szCs w:val="23"/>
        </w:rPr>
        <w:t>;</w:t>
      </w:r>
      <w:r>
        <w:rPr>
          <w:szCs w:val="23"/>
        </w:rPr>
        <w:t xml:space="preserve"> in particular, this student was very suicidal and came from a horrible background. His mom had tried to murder him</w:t>
      </w:r>
      <w:r w:rsidR="004B65A7">
        <w:rPr>
          <w:szCs w:val="23"/>
        </w:rPr>
        <w:t>,</w:t>
      </w:r>
      <w:r>
        <w:rPr>
          <w:szCs w:val="23"/>
        </w:rPr>
        <w:t xml:space="preserve"> but </w:t>
      </w:r>
      <w:r w:rsidR="00D637F7">
        <w:rPr>
          <w:szCs w:val="23"/>
        </w:rPr>
        <w:t xml:space="preserve">someone intervened to stop her as she was in the process. Some may say that </w:t>
      </w:r>
      <w:r w:rsidR="004B65A7">
        <w:rPr>
          <w:szCs w:val="23"/>
        </w:rPr>
        <w:t xml:space="preserve">the </w:t>
      </w:r>
      <w:r w:rsidR="00D637F7">
        <w:rPr>
          <w:szCs w:val="23"/>
        </w:rPr>
        <w:t xml:space="preserve">person was his dad, but I believe </w:t>
      </w:r>
      <w:r w:rsidR="00D637F7">
        <w:rPr>
          <w:szCs w:val="23"/>
        </w:rPr>
        <w:lastRenderedPageBreak/>
        <w:t>the intervention was from God. H</w:t>
      </w:r>
      <w:r>
        <w:rPr>
          <w:szCs w:val="23"/>
        </w:rPr>
        <w:t xml:space="preserve">is dad and him lived in a car for I do not know how long. Sixteen years old and never been to </w:t>
      </w:r>
      <w:r w:rsidR="004B65A7">
        <w:rPr>
          <w:szCs w:val="23"/>
        </w:rPr>
        <w:t xml:space="preserve">a </w:t>
      </w:r>
      <w:r>
        <w:rPr>
          <w:szCs w:val="23"/>
        </w:rPr>
        <w:t>real school</w:t>
      </w:r>
      <w:r w:rsidR="004B65A7">
        <w:rPr>
          <w:szCs w:val="23"/>
        </w:rPr>
        <w:t>,</w:t>
      </w:r>
      <w:r>
        <w:rPr>
          <w:szCs w:val="23"/>
        </w:rPr>
        <w:t xml:space="preserve"> so was unable to read and write. However, this student needed someone to just listen to him</w:t>
      </w:r>
      <w:r w:rsidR="004B65A7">
        <w:rPr>
          <w:szCs w:val="23"/>
        </w:rPr>
        <w:t>;</w:t>
      </w:r>
      <w:r>
        <w:rPr>
          <w:szCs w:val="23"/>
        </w:rPr>
        <w:t xml:space="preserve"> often</w:t>
      </w:r>
      <w:r w:rsidR="004B65A7">
        <w:rPr>
          <w:szCs w:val="23"/>
        </w:rPr>
        <w:t>,</w:t>
      </w:r>
      <w:r>
        <w:rPr>
          <w:szCs w:val="23"/>
        </w:rPr>
        <w:t xml:space="preserve"> he was not looking for advice or solutions just needed someone to listen and show empathy. </w:t>
      </w:r>
      <w:r w:rsidR="00D637F7">
        <w:rPr>
          <w:szCs w:val="23"/>
        </w:rPr>
        <w:t>Why does this all matter you may be wondering</w:t>
      </w:r>
      <w:r w:rsidR="004B65A7">
        <w:rPr>
          <w:szCs w:val="23"/>
        </w:rPr>
        <w:t>?</w:t>
      </w:r>
      <w:r w:rsidR="00D637F7">
        <w:rPr>
          <w:szCs w:val="23"/>
        </w:rPr>
        <w:t xml:space="preserve"> Simple if I w</w:t>
      </w:r>
      <w:r w:rsidR="004B65A7">
        <w:rPr>
          <w:szCs w:val="23"/>
        </w:rPr>
        <w:t>ere</w:t>
      </w:r>
      <w:r w:rsidR="00D637F7">
        <w:rPr>
          <w:szCs w:val="23"/>
        </w:rPr>
        <w:t xml:space="preserve"> to become another person in his life that showed no empathy or interest in him, then I would be setting him up for failure not to mention letting God down.</w:t>
      </w:r>
    </w:p>
    <w:p w:rsidR="002B59E1" w:rsidRDefault="002B59E1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t>Empathy is an important factor in effective listening. By being empathetic and allowing my body language, facial expressions, and my words to convey the empathy we build trust with a client. Trust is one of our goals when working with clients. They need to be able to trust us</w:t>
      </w:r>
      <w:r w:rsidR="004B65A7">
        <w:rPr>
          <w:szCs w:val="23"/>
        </w:rPr>
        <w:t>;</w:t>
      </w:r>
      <w:r>
        <w:rPr>
          <w:szCs w:val="23"/>
        </w:rPr>
        <w:t xml:space="preserve"> they need to be able to open up and see us listening. </w:t>
      </w:r>
    </w:p>
    <w:p w:rsidR="00D637F7" w:rsidRDefault="00D637F7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t>Another concept that came up in our lesson this week was speaking the same language. I remember something a good salesman told me a long time ago. If I am going to talk to a businessman</w:t>
      </w:r>
      <w:r w:rsidR="004B65A7">
        <w:rPr>
          <w:szCs w:val="23"/>
        </w:rPr>
        <w:t>,</w:t>
      </w:r>
      <w:r>
        <w:rPr>
          <w:szCs w:val="23"/>
        </w:rPr>
        <w:t xml:space="preserve"> I wear a suit and tie, but if I am going to talk to a farmer</w:t>
      </w:r>
      <w:r w:rsidR="004B65A7">
        <w:rPr>
          <w:szCs w:val="23"/>
        </w:rPr>
        <w:t>,</w:t>
      </w:r>
      <w:r>
        <w:rPr>
          <w:szCs w:val="23"/>
        </w:rPr>
        <w:t xml:space="preserve"> I wear overalls. He was speaking the same language without words in this case. Dealing with so many students with varying backgrounds, I come across many different languages. Understanding that language for each person is important and mirroring that language back has influence. I think the biggest example of this is stuff related to gangs, Roughly 16 years ago before I found God I was involved in gangs, which gives me an unfair advantage.</w:t>
      </w:r>
    </w:p>
    <w:p w:rsidR="004B65A7" w:rsidRDefault="00D637F7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t xml:space="preserve">I find myself often very nervous before I am speaking </w:t>
      </w:r>
      <w:r w:rsidR="004B65A7">
        <w:rPr>
          <w:szCs w:val="23"/>
        </w:rPr>
        <w:t xml:space="preserve">(or listening) </w:t>
      </w:r>
      <w:r>
        <w:rPr>
          <w:szCs w:val="23"/>
        </w:rPr>
        <w:t>rather one on one or too a full congregation.</w:t>
      </w:r>
      <w:r w:rsidR="004B65A7">
        <w:rPr>
          <w:szCs w:val="23"/>
        </w:rPr>
        <w:t xml:space="preserve"> I have to prepare myself so that I can communicate properly, and I will pray beforehand for the right words and to be an effective communicator. After this week, I will be changing that prayer to something like what I have below.</w:t>
      </w:r>
    </w:p>
    <w:p w:rsidR="00D637F7" w:rsidRDefault="004B65A7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t>God, Give me the words to reflect what XXXX is saying, allow me to be a good listener so that I can feel the full impact on what XXXX is saying to me. Allow my body language to convey caring and empathy. Remind me to slow down as I speak so that XXXX can hear my words better. Give me the language needed to connect with XXXX. Amen</w:t>
      </w:r>
    </w:p>
    <w:p w:rsidR="004B65A7" w:rsidRDefault="004B65A7" w:rsidP="00C34375">
      <w:pPr>
        <w:pStyle w:val="Default"/>
        <w:spacing w:line="480" w:lineRule="auto"/>
        <w:ind w:firstLine="720"/>
        <w:rPr>
          <w:szCs w:val="23"/>
        </w:rPr>
      </w:pPr>
      <w:r>
        <w:rPr>
          <w:szCs w:val="23"/>
        </w:rPr>
        <w:lastRenderedPageBreak/>
        <w:t>In closing the bulk of what was taught this week was a refresher, but it seems to have had a bigger impact on my thought process about effective listening. The sentence that I opened with that says listening is processing what we hear, really resonated with me.</w:t>
      </w:r>
    </w:p>
    <w:p w:rsidR="000B01E7" w:rsidRDefault="000B01E7">
      <w:pPr>
        <w:rPr>
          <w:color w:val="000000"/>
          <w:szCs w:val="23"/>
        </w:rPr>
      </w:pPr>
      <w:r>
        <w:rPr>
          <w:szCs w:val="23"/>
        </w:rPr>
        <w:br w:type="page"/>
      </w:r>
    </w:p>
    <w:p w:rsidR="000B01E7" w:rsidRPr="00BC4968" w:rsidRDefault="000B01E7" w:rsidP="000B01E7">
      <w:pPr>
        <w:pStyle w:val="Default"/>
        <w:spacing w:line="480" w:lineRule="auto"/>
        <w:jc w:val="center"/>
      </w:pPr>
      <w:r w:rsidRPr="00BC4968">
        <w:lastRenderedPageBreak/>
        <w:t>References</w:t>
      </w:r>
    </w:p>
    <w:p w:rsidR="00BC4968" w:rsidRPr="00BC4968" w:rsidRDefault="00BC4968" w:rsidP="00BC4968">
      <w:pPr>
        <w:pStyle w:val="Bibliography"/>
        <w:rPr>
          <w:szCs w:val="24"/>
        </w:rPr>
      </w:pPr>
      <w:r w:rsidRPr="00BC4968">
        <w:rPr>
          <w:szCs w:val="24"/>
        </w:rPr>
        <w:fldChar w:fldCharType="begin"/>
      </w:r>
      <w:r w:rsidRPr="00BC4968">
        <w:rPr>
          <w:szCs w:val="24"/>
        </w:rPr>
        <w:instrText xml:space="preserve"> ADDIN ZOTERO_BIBL {"uncited":[],"omitted":[],"custom":[]} CSL_BIBLIOGRAPHY </w:instrText>
      </w:r>
      <w:r w:rsidRPr="00BC4968">
        <w:rPr>
          <w:szCs w:val="24"/>
        </w:rPr>
        <w:fldChar w:fldCharType="separate"/>
      </w:r>
      <w:r w:rsidRPr="00BC4968">
        <w:rPr>
          <w:szCs w:val="24"/>
        </w:rPr>
        <w:t xml:space="preserve">Alfred. (2013). </w:t>
      </w:r>
      <w:r w:rsidRPr="00BC4968">
        <w:rPr>
          <w:i/>
          <w:iCs/>
          <w:szCs w:val="24"/>
        </w:rPr>
        <w:t>Social Work Interview.</w:t>
      </w:r>
      <w:r w:rsidRPr="00BC4968">
        <w:rPr>
          <w:szCs w:val="24"/>
        </w:rPr>
        <w:t xml:space="preserve"> Retrieved from http://www.myilibrary.com?id=563126</w:t>
      </w:r>
    </w:p>
    <w:p w:rsidR="00BC4968" w:rsidRPr="00BC4968" w:rsidRDefault="00BC4968" w:rsidP="00BC4968">
      <w:pPr>
        <w:pStyle w:val="Bibliography"/>
        <w:rPr>
          <w:szCs w:val="24"/>
        </w:rPr>
      </w:pPr>
      <w:r w:rsidRPr="00BC4968">
        <w:rPr>
          <w:szCs w:val="24"/>
        </w:rPr>
        <w:t xml:space="preserve">Kirst-Ashman, K. K., &amp; Hull, G. H. (2012). </w:t>
      </w:r>
      <w:r w:rsidRPr="00BC4968">
        <w:rPr>
          <w:i/>
          <w:iCs/>
          <w:szCs w:val="24"/>
        </w:rPr>
        <w:t>Understanding generalist practice</w:t>
      </w:r>
      <w:r w:rsidRPr="00BC4968">
        <w:rPr>
          <w:szCs w:val="24"/>
        </w:rPr>
        <w:t xml:space="preserve"> (6th ed). Australia ; Belmont, CA: Brooks/Cole.</w:t>
      </w:r>
    </w:p>
    <w:p w:rsidR="007727FF" w:rsidRPr="00C34375" w:rsidRDefault="00BC4968" w:rsidP="00C34375">
      <w:pPr>
        <w:rPr>
          <w:sz w:val="28"/>
        </w:rPr>
      </w:pPr>
      <w:r w:rsidRPr="00BC4968">
        <w:rPr>
          <w:szCs w:val="24"/>
        </w:rPr>
        <w:fldChar w:fldCharType="end"/>
      </w:r>
    </w:p>
    <w:sectPr w:rsidR="007727FF" w:rsidRPr="00C34375" w:rsidSect="004B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140" w:right="898" w:bottom="655" w:left="118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C0" w:rsidRDefault="009D19C0" w:rsidP="004B65A7">
      <w:pPr>
        <w:spacing w:after="0" w:line="240" w:lineRule="auto"/>
      </w:pPr>
      <w:r>
        <w:separator/>
      </w:r>
    </w:p>
  </w:endnote>
  <w:endnote w:type="continuationSeparator" w:id="0">
    <w:p w:rsidR="009D19C0" w:rsidRDefault="009D19C0" w:rsidP="004B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C" w:rsidRDefault="00C96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C" w:rsidRDefault="00C96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C" w:rsidRDefault="00C96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C0" w:rsidRDefault="009D19C0" w:rsidP="004B65A7">
      <w:pPr>
        <w:spacing w:after="0" w:line="240" w:lineRule="auto"/>
      </w:pPr>
      <w:r>
        <w:separator/>
      </w:r>
    </w:p>
  </w:footnote>
  <w:footnote w:type="continuationSeparator" w:id="0">
    <w:p w:rsidR="009D19C0" w:rsidRDefault="009D19C0" w:rsidP="004B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C" w:rsidRDefault="00C9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C" w:rsidRDefault="00C9602C">
    <w:pPr>
      <w:pStyle w:val="Header"/>
    </w:pPr>
    <w:r>
      <w:t>JOURNAL: WEEK ONE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363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C" w:rsidRDefault="004B65A7" w:rsidP="004B65A7">
    <w:pPr>
      <w:pStyle w:val="Header"/>
      <w:ind w:firstLine="0"/>
    </w:pPr>
    <w:r>
      <w:t>Running Head: JOURNAL</w:t>
    </w:r>
    <w:r w:rsidR="00C9602C">
      <w:t>:</w:t>
    </w:r>
    <w:r>
      <w:t xml:space="preserve"> WEEK ONE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3630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rc0tDQ0NLe0MDRV0lEKTi0uzszPAykwrgUALfLBtiwAAAA="/>
  </w:docVars>
  <w:rsids>
    <w:rsidRoot w:val="00DA5890"/>
    <w:rsid w:val="00044E52"/>
    <w:rsid w:val="0007414A"/>
    <w:rsid w:val="000B01E7"/>
    <w:rsid w:val="002B59E1"/>
    <w:rsid w:val="00373630"/>
    <w:rsid w:val="004B65A7"/>
    <w:rsid w:val="007727FF"/>
    <w:rsid w:val="009A3A20"/>
    <w:rsid w:val="009D19C0"/>
    <w:rsid w:val="00B67132"/>
    <w:rsid w:val="00BC4968"/>
    <w:rsid w:val="00C34375"/>
    <w:rsid w:val="00C9602C"/>
    <w:rsid w:val="00D50852"/>
    <w:rsid w:val="00D637F7"/>
    <w:rsid w:val="00D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B768"/>
  <w15:chartTrackingRefBased/>
  <w15:docId w15:val="{A4511FED-470E-440E-9BE6-78867F05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A3A3A"/>
        <w:sz w:val="24"/>
        <w:szCs w:val="21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A20"/>
    <w:pPr>
      <w:autoSpaceDE w:val="0"/>
      <w:autoSpaceDN w:val="0"/>
      <w:adjustRightInd w:val="0"/>
      <w:spacing w:after="0" w:line="240" w:lineRule="auto"/>
      <w:ind w:firstLine="0"/>
    </w:pPr>
    <w:rPr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A7"/>
  </w:style>
  <w:style w:type="paragraph" w:styleId="Footer">
    <w:name w:val="footer"/>
    <w:basedOn w:val="Normal"/>
    <w:link w:val="FooterChar"/>
    <w:uiPriority w:val="99"/>
    <w:unhideWhenUsed/>
    <w:rsid w:val="004B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A7"/>
  </w:style>
  <w:style w:type="paragraph" w:styleId="Bibliography">
    <w:name w:val="Bibliography"/>
    <w:basedOn w:val="Normal"/>
    <w:next w:val="Normal"/>
    <w:uiPriority w:val="37"/>
    <w:unhideWhenUsed/>
    <w:rsid w:val="00BC4968"/>
    <w:pPr>
      <w:spacing w:after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30A0-E07F-45BD-B7A3-7440EBEC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clint@clintawilson.com</dc:creator>
  <cp:keywords/>
  <dc:description/>
  <cp:lastModifiedBy>Clint Wilson</cp:lastModifiedBy>
  <cp:revision>7</cp:revision>
  <dcterms:created xsi:type="dcterms:W3CDTF">2019-05-25T14:22:00Z</dcterms:created>
  <dcterms:modified xsi:type="dcterms:W3CDTF">2019-12-16T14:46:00Z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id="SSUFgDNV"/&gt;&lt;style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